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0F6B4">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附件3：评分标准</w:t>
      </w:r>
    </w:p>
    <w:p w14:paraId="2F79F12A">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000000"/>
          <w:sz w:val="30"/>
          <w:szCs w:val="30"/>
          <w:lang w:val="en-US" w:eastAsia="zh-CN"/>
        </w:rPr>
      </w:pPr>
    </w:p>
    <w:tbl>
      <w:tblPr>
        <w:tblStyle w:val="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029"/>
        <w:gridCol w:w="1574"/>
        <w:gridCol w:w="5336"/>
        <w:gridCol w:w="707"/>
      </w:tblGrid>
      <w:tr w14:paraId="00E54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44" w:type="dxa"/>
            <w:gridSpan w:val="2"/>
            <w:vAlign w:val="center"/>
          </w:tcPr>
          <w:p w14:paraId="26D1F67E">
            <w:pPr>
              <w:widowControl/>
              <w:jc w:val="center"/>
              <w:rPr>
                <w:rFonts w:hint="eastAsia" w:ascii="宋体" w:hAnsi="宋体" w:eastAsia="宋体" w:cs="宋体"/>
                <w:szCs w:val="21"/>
              </w:rPr>
            </w:pPr>
            <w:r>
              <w:rPr>
                <w:rFonts w:hint="eastAsia" w:ascii="宋体" w:hAnsi="宋体" w:eastAsia="宋体" w:cs="宋体"/>
                <w:szCs w:val="21"/>
              </w:rPr>
              <w:t>评比项目</w:t>
            </w:r>
          </w:p>
        </w:tc>
        <w:tc>
          <w:tcPr>
            <w:tcW w:w="6910" w:type="dxa"/>
            <w:gridSpan w:val="2"/>
            <w:vAlign w:val="center"/>
          </w:tcPr>
          <w:p w14:paraId="4E26364E">
            <w:pPr>
              <w:jc w:val="center"/>
              <w:rPr>
                <w:rFonts w:hint="eastAsia" w:ascii="宋体" w:hAnsi="宋体" w:eastAsia="宋体" w:cs="宋体"/>
                <w:szCs w:val="21"/>
              </w:rPr>
            </w:pPr>
            <w:r>
              <w:rPr>
                <w:rFonts w:hint="eastAsia" w:ascii="宋体" w:hAnsi="宋体" w:eastAsia="宋体" w:cs="宋体"/>
                <w:szCs w:val="21"/>
              </w:rPr>
              <w:t>评审标准</w:t>
            </w:r>
          </w:p>
        </w:tc>
        <w:tc>
          <w:tcPr>
            <w:tcW w:w="707" w:type="dxa"/>
            <w:vAlign w:val="center"/>
          </w:tcPr>
          <w:p w14:paraId="762134B6">
            <w:pPr>
              <w:widowControl/>
              <w:jc w:val="center"/>
              <w:rPr>
                <w:rFonts w:hint="eastAsia" w:ascii="宋体" w:hAnsi="宋体" w:eastAsia="宋体" w:cs="宋体"/>
                <w:szCs w:val="21"/>
              </w:rPr>
            </w:pPr>
            <w:r>
              <w:rPr>
                <w:rFonts w:hint="eastAsia" w:ascii="宋体" w:hAnsi="宋体" w:eastAsia="宋体" w:cs="宋体"/>
                <w:szCs w:val="21"/>
              </w:rPr>
              <w:t>分数</w:t>
            </w:r>
          </w:p>
        </w:tc>
      </w:tr>
      <w:tr w14:paraId="73B0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15" w:type="dxa"/>
            <w:vMerge w:val="restart"/>
            <w:vAlign w:val="center"/>
          </w:tcPr>
          <w:p w14:paraId="1B1E62D6">
            <w:pPr>
              <w:widowControl/>
              <w:jc w:val="center"/>
              <w:rPr>
                <w:rFonts w:hint="eastAsia" w:ascii="宋体" w:hAnsi="宋体" w:eastAsia="宋体" w:cs="宋体"/>
                <w:szCs w:val="21"/>
              </w:rPr>
            </w:pPr>
            <w:r>
              <w:rPr>
                <w:rFonts w:hint="eastAsia" w:ascii="宋体" w:hAnsi="宋体" w:eastAsia="宋体" w:cs="宋体"/>
                <w:szCs w:val="21"/>
              </w:rPr>
              <w:t>1</w:t>
            </w:r>
          </w:p>
        </w:tc>
        <w:tc>
          <w:tcPr>
            <w:tcW w:w="1029" w:type="dxa"/>
            <w:vMerge w:val="restart"/>
            <w:vAlign w:val="center"/>
          </w:tcPr>
          <w:p w14:paraId="2215309B">
            <w:pPr>
              <w:widowControl/>
              <w:jc w:val="center"/>
              <w:rPr>
                <w:rFonts w:hint="eastAsia" w:ascii="宋体" w:hAnsi="宋体" w:eastAsia="宋体" w:cs="宋体"/>
                <w:szCs w:val="21"/>
              </w:rPr>
            </w:pPr>
            <w:r>
              <w:rPr>
                <w:rFonts w:hint="eastAsia" w:ascii="宋体" w:hAnsi="宋体" w:eastAsia="宋体" w:cs="宋体"/>
                <w:szCs w:val="21"/>
              </w:rPr>
              <w:t>技术</w:t>
            </w:r>
          </w:p>
          <w:p w14:paraId="6BFE947C">
            <w:pPr>
              <w:widowControl/>
              <w:jc w:val="center"/>
              <w:rPr>
                <w:rFonts w:hint="eastAsia" w:ascii="宋体" w:hAnsi="宋体" w:eastAsia="宋体" w:cs="宋体"/>
                <w:szCs w:val="21"/>
              </w:rPr>
            </w:pPr>
            <w:r>
              <w:rPr>
                <w:rFonts w:hint="eastAsia" w:ascii="宋体" w:hAnsi="宋体" w:cs="宋体"/>
                <w:szCs w:val="21"/>
                <w:lang w:val="en-US" w:eastAsia="zh-CN"/>
              </w:rPr>
              <w:t>要求</w:t>
            </w:r>
            <w:r>
              <w:rPr>
                <w:rFonts w:hint="eastAsia" w:ascii="宋体" w:hAnsi="宋体" w:eastAsia="宋体" w:cs="宋体"/>
                <w:szCs w:val="21"/>
              </w:rPr>
              <w:t>（45分）</w:t>
            </w:r>
          </w:p>
        </w:tc>
        <w:tc>
          <w:tcPr>
            <w:tcW w:w="1574" w:type="dxa"/>
            <w:vAlign w:val="center"/>
          </w:tcPr>
          <w:p w14:paraId="2F6F0814">
            <w:pPr>
              <w:widowControl/>
              <w:jc w:val="center"/>
              <w:rPr>
                <w:rFonts w:hint="eastAsia" w:ascii="宋体" w:hAnsi="宋体" w:eastAsia="宋体" w:cs="宋体"/>
                <w:szCs w:val="21"/>
              </w:rPr>
            </w:pPr>
            <w:r>
              <w:rPr>
                <w:rFonts w:hint="eastAsia" w:ascii="宋体" w:hAnsi="宋体" w:eastAsia="宋体" w:cs="宋体"/>
                <w:szCs w:val="21"/>
              </w:rPr>
              <w:t>技术服务方案</w:t>
            </w:r>
          </w:p>
        </w:tc>
        <w:tc>
          <w:tcPr>
            <w:tcW w:w="5336" w:type="dxa"/>
            <w:vAlign w:val="center"/>
          </w:tcPr>
          <w:p w14:paraId="7CB57475">
            <w:pPr>
              <w:widowControl/>
              <w:rPr>
                <w:rFonts w:hint="eastAsia" w:ascii="宋体" w:hAnsi="宋体" w:eastAsia="宋体" w:cs="宋体"/>
                <w:szCs w:val="21"/>
              </w:rPr>
            </w:pPr>
            <w:r>
              <w:rPr>
                <w:rFonts w:hint="eastAsia" w:ascii="宋体" w:hAnsi="宋体" w:eastAsia="宋体" w:cs="宋体"/>
                <w:szCs w:val="21"/>
              </w:rPr>
              <w:t>重点评价</w:t>
            </w:r>
            <w:r>
              <w:rPr>
                <w:rFonts w:hint="eastAsia" w:ascii="宋体" w:hAnsi="宋体" w:cs="宋体"/>
                <w:szCs w:val="21"/>
                <w:lang w:val="en-US" w:eastAsia="zh-CN"/>
              </w:rPr>
              <w:t>技术</w:t>
            </w:r>
            <w:r>
              <w:rPr>
                <w:rFonts w:hint="eastAsia" w:ascii="宋体" w:hAnsi="宋体" w:eastAsia="宋体" w:cs="宋体"/>
                <w:szCs w:val="21"/>
              </w:rPr>
              <w:t>方案编写的质量，并对方案的客观性、准确性、公正性、符合性等进行评价。</w:t>
            </w:r>
          </w:p>
          <w:p w14:paraId="515199EF">
            <w:pPr>
              <w:widowControl/>
              <w:rPr>
                <w:rFonts w:hint="eastAsia" w:ascii="宋体" w:hAnsi="宋体" w:eastAsia="宋体" w:cs="宋体"/>
                <w:szCs w:val="21"/>
              </w:rPr>
            </w:pPr>
            <w:r>
              <w:rPr>
                <w:rFonts w:hint="eastAsia" w:ascii="宋体" w:hAnsi="宋体" w:eastAsia="宋体" w:cs="宋体"/>
                <w:szCs w:val="21"/>
              </w:rPr>
              <w:t>优秀得12分，良好得7-11分，一般得1-6分。</w:t>
            </w:r>
          </w:p>
        </w:tc>
        <w:tc>
          <w:tcPr>
            <w:tcW w:w="707" w:type="dxa"/>
            <w:vAlign w:val="center"/>
          </w:tcPr>
          <w:p w14:paraId="4FBD83BB">
            <w:pPr>
              <w:widowControl/>
              <w:jc w:val="center"/>
              <w:rPr>
                <w:rFonts w:hint="eastAsia" w:ascii="宋体" w:hAnsi="宋体" w:eastAsia="宋体" w:cs="宋体"/>
                <w:szCs w:val="21"/>
              </w:rPr>
            </w:pPr>
            <w:r>
              <w:rPr>
                <w:rFonts w:hint="eastAsia" w:ascii="宋体" w:hAnsi="宋体" w:eastAsia="宋体" w:cs="宋体"/>
                <w:szCs w:val="21"/>
              </w:rPr>
              <w:t>12</w:t>
            </w:r>
          </w:p>
        </w:tc>
      </w:tr>
      <w:tr w14:paraId="7D17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15" w:type="dxa"/>
            <w:vMerge w:val="continue"/>
            <w:vAlign w:val="center"/>
          </w:tcPr>
          <w:p w14:paraId="17E81855">
            <w:pPr>
              <w:widowControl/>
              <w:jc w:val="center"/>
              <w:rPr>
                <w:rFonts w:hint="eastAsia" w:ascii="宋体" w:hAnsi="宋体" w:eastAsia="宋体" w:cs="宋体"/>
                <w:szCs w:val="21"/>
              </w:rPr>
            </w:pPr>
          </w:p>
        </w:tc>
        <w:tc>
          <w:tcPr>
            <w:tcW w:w="1029" w:type="dxa"/>
            <w:vMerge w:val="continue"/>
            <w:vAlign w:val="center"/>
          </w:tcPr>
          <w:p w14:paraId="111F2859">
            <w:pPr>
              <w:widowControl/>
              <w:jc w:val="center"/>
              <w:rPr>
                <w:rFonts w:hint="eastAsia" w:ascii="宋体" w:hAnsi="宋体" w:eastAsia="宋体" w:cs="宋体"/>
                <w:szCs w:val="21"/>
              </w:rPr>
            </w:pPr>
          </w:p>
        </w:tc>
        <w:tc>
          <w:tcPr>
            <w:tcW w:w="1574" w:type="dxa"/>
            <w:vAlign w:val="center"/>
          </w:tcPr>
          <w:p w14:paraId="4E41FF85">
            <w:pPr>
              <w:widowControl/>
              <w:jc w:val="center"/>
              <w:rPr>
                <w:rFonts w:hint="eastAsia" w:ascii="宋体" w:hAnsi="宋体" w:eastAsia="宋体" w:cs="宋体"/>
                <w:szCs w:val="21"/>
              </w:rPr>
            </w:pPr>
            <w:r>
              <w:rPr>
                <w:rFonts w:hint="eastAsia" w:ascii="宋体" w:hAnsi="宋体" w:eastAsia="宋体" w:cs="宋体"/>
                <w:szCs w:val="21"/>
              </w:rPr>
              <w:t>售后服务承诺</w:t>
            </w:r>
          </w:p>
        </w:tc>
        <w:tc>
          <w:tcPr>
            <w:tcW w:w="5336" w:type="dxa"/>
            <w:vAlign w:val="center"/>
          </w:tcPr>
          <w:p w14:paraId="108769ED">
            <w:pPr>
              <w:widowControl/>
              <w:rPr>
                <w:rFonts w:hint="eastAsia" w:ascii="宋体" w:hAnsi="宋体" w:eastAsia="宋体" w:cs="宋体"/>
                <w:szCs w:val="21"/>
              </w:rPr>
            </w:pPr>
            <w:r>
              <w:rPr>
                <w:rFonts w:hint="eastAsia" w:ascii="宋体" w:hAnsi="宋体" w:eastAsia="宋体" w:cs="宋体"/>
                <w:szCs w:val="21"/>
              </w:rPr>
              <w:t>为了提供及时有效的售后服务，供应商应具有稳定的售后服务技术支持团队，以及时准确地应对采购人的业务需求，承诺中标后</w:t>
            </w:r>
            <w:r>
              <w:rPr>
                <w:rFonts w:hint="eastAsia" w:ascii="宋体" w:hAnsi="宋体" w:cs="宋体"/>
                <w:szCs w:val="21"/>
                <w:lang w:val="en-US" w:eastAsia="zh-CN"/>
              </w:rPr>
              <w:t>在</w:t>
            </w:r>
            <w:r>
              <w:rPr>
                <w:rFonts w:hint="eastAsia" w:ascii="宋体" w:hAnsi="宋体" w:eastAsia="宋体" w:cs="宋体"/>
                <w:szCs w:val="21"/>
              </w:rPr>
              <w:t>项目所在地</w:t>
            </w:r>
            <w:r>
              <w:rPr>
                <w:rFonts w:hint="eastAsia" w:ascii="宋体" w:hAnsi="宋体" w:cs="宋体"/>
                <w:szCs w:val="21"/>
                <w:lang w:val="en-US" w:eastAsia="zh-CN"/>
              </w:rPr>
              <w:t>设置有不少于2名技术人员的</w:t>
            </w:r>
            <w:r>
              <w:rPr>
                <w:rFonts w:hint="eastAsia" w:ascii="宋体" w:hAnsi="宋体" w:eastAsia="宋体" w:cs="宋体"/>
                <w:szCs w:val="21"/>
              </w:rPr>
              <w:t>专项实施保障小组，并承诺提供的售后保障计划应包含7*24小时的技术支持服务，针对突发应急事件提供</w:t>
            </w:r>
            <w:r>
              <w:rPr>
                <w:rFonts w:hint="eastAsia" w:ascii="宋体" w:hAnsi="宋体" w:cs="宋体"/>
                <w:szCs w:val="21"/>
                <w:lang w:val="en-US" w:eastAsia="zh-CN"/>
              </w:rPr>
              <w:t>2</w:t>
            </w:r>
            <w:r>
              <w:rPr>
                <w:rFonts w:hint="eastAsia" w:ascii="宋体" w:hAnsi="宋体" w:eastAsia="宋体" w:cs="宋体"/>
                <w:szCs w:val="21"/>
              </w:rPr>
              <w:t>小时内到现场处置的服务响应保障等。提供承诺函，满足得</w:t>
            </w:r>
            <w:r>
              <w:rPr>
                <w:rFonts w:hint="eastAsia" w:ascii="宋体" w:hAnsi="宋体" w:cs="宋体"/>
                <w:szCs w:val="21"/>
                <w:lang w:val="en-US" w:eastAsia="zh-CN"/>
              </w:rPr>
              <w:t>5</w:t>
            </w:r>
            <w:r>
              <w:rPr>
                <w:rFonts w:hint="eastAsia" w:ascii="宋体" w:hAnsi="宋体" w:eastAsia="宋体" w:cs="宋体"/>
                <w:szCs w:val="21"/>
              </w:rPr>
              <w:t>分，不满足得0分。</w:t>
            </w:r>
          </w:p>
        </w:tc>
        <w:tc>
          <w:tcPr>
            <w:tcW w:w="707" w:type="dxa"/>
            <w:vAlign w:val="center"/>
          </w:tcPr>
          <w:p w14:paraId="502AEE83">
            <w:pPr>
              <w:widowControl/>
              <w:jc w:val="center"/>
              <w:rPr>
                <w:rFonts w:hint="eastAsia" w:ascii="宋体" w:hAnsi="宋体" w:eastAsia="宋体" w:cs="宋体"/>
                <w:szCs w:val="21"/>
                <w:lang w:eastAsia="zh-CN"/>
              </w:rPr>
            </w:pPr>
            <w:r>
              <w:rPr>
                <w:rFonts w:hint="eastAsia" w:ascii="宋体" w:hAnsi="宋体" w:cs="宋体"/>
                <w:szCs w:val="21"/>
                <w:lang w:val="en-US" w:eastAsia="zh-CN"/>
              </w:rPr>
              <w:t>5</w:t>
            </w:r>
          </w:p>
        </w:tc>
      </w:tr>
      <w:tr w14:paraId="3963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5" w:type="dxa"/>
            <w:vMerge w:val="continue"/>
            <w:vAlign w:val="center"/>
          </w:tcPr>
          <w:p w14:paraId="66FA5797">
            <w:pPr>
              <w:widowControl/>
              <w:jc w:val="center"/>
              <w:rPr>
                <w:rFonts w:hint="eastAsia" w:ascii="宋体" w:hAnsi="宋体" w:eastAsia="宋体" w:cs="宋体"/>
                <w:szCs w:val="21"/>
              </w:rPr>
            </w:pPr>
          </w:p>
        </w:tc>
        <w:tc>
          <w:tcPr>
            <w:tcW w:w="1029" w:type="dxa"/>
            <w:vMerge w:val="continue"/>
            <w:vAlign w:val="center"/>
          </w:tcPr>
          <w:p w14:paraId="51945925">
            <w:pPr>
              <w:widowControl/>
              <w:jc w:val="center"/>
              <w:rPr>
                <w:rFonts w:hint="eastAsia" w:ascii="宋体" w:hAnsi="宋体" w:eastAsia="宋体" w:cs="宋体"/>
                <w:szCs w:val="21"/>
              </w:rPr>
            </w:pPr>
          </w:p>
        </w:tc>
        <w:tc>
          <w:tcPr>
            <w:tcW w:w="1574" w:type="dxa"/>
            <w:vAlign w:val="center"/>
          </w:tcPr>
          <w:p w14:paraId="6A07EAA8">
            <w:pPr>
              <w:widowControl/>
              <w:jc w:val="center"/>
              <w:rPr>
                <w:rFonts w:hint="eastAsia" w:ascii="宋体" w:hAnsi="宋体" w:eastAsia="宋体" w:cs="宋体"/>
                <w:szCs w:val="21"/>
              </w:rPr>
            </w:pPr>
            <w:r>
              <w:rPr>
                <w:rFonts w:hint="eastAsia" w:ascii="宋体" w:hAnsi="宋体" w:eastAsia="宋体" w:cs="宋体"/>
                <w:szCs w:val="21"/>
              </w:rPr>
              <w:t>检测工具配备</w:t>
            </w:r>
          </w:p>
        </w:tc>
        <w:tc>
          <w:tcPr>
            <w:tcW w:w="5336" w:type="dxa"/>
            <w:vAlign w:val="center"/>
          </w:tcPr>
          <w:p w14:paraId="538EC8C7">
            <w:pPr>
              <w:widowControl/>
              <w:rPr>
                <w:rFonts w:hint="eastAsia" w:ascii="宋体" w:hAnsi="宋体" w:eastAsia="宋体" w:cs="宋体"/>
                <w:szCs w:val="21"/>
              </w:rPr>
            </w:pPr>
            <w:r>
              <w:rPr>
                <w:rFonts w:hint="eastAsia" w:ascii="宋体" w:hAnsi="宋体" w:eastAsia="宋体" w:cs="宋体"/>
                <w:szCs w:val="21"/>
              </w:rPr>
              <w:t>供应商项目实施过程至少使用3种获得中国国家信息安全产品认证证书和国家信息安全漏洞库兼容性资质证书的专业漏洞扫描等检测工具（如远程安全评估系统、等级保护威胁分析工具等），满足得10分，不满足得0分。（以上检测工具均以采购合同为准，须提供工具的相关证书复印件并加盖公章）</w:t>
            </w:r>
          </w:p>
        </w:tc>
        <w:tc>
          <w:tcPr>
            <w:tcW w:w="707" w:type="dxa"/>
            <w:vAlign w:val="center"/>
          </w:tcPr>
          <w:p w14:paraId="2CCA3691">
            <w:pPr>
              <w:widowControl/>
              <w:jc w:val="center"/>
              <w:rPr>
                <w:rFonts w:hint="eastAsia" w:ascii="宋体" w:hAnsi="宋体" w:eastAsia="宋体" w:cs="宋体"/>
                <w:szCs w:val="21"/>
              </w:rPr>
            </w:pPr>
            <w:r>
              <w:rPr>
                <w:rFonts w:hint="eastAsia" w:ascii="宋体" w:hAnsi="宋体" w:eastAsia="宋体" w:cs="宋体"/>
                <w:szCs w:val="21"/>
              </w:rPr>
              <w:t>10</w:t>
            </w:r>
          </w:p>
        </w:tc>
      </w:tr>
      <w:tr w14:paraId="13E2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415" w:type="dxa"/>
            <w:vMerge w:val="continue"/>
            <w:vAlign w:val="center"/>
          </w:tcPr>
          <w:p w14:paraId="2E65F721">
            <w:pPr>
              <w:widowControl/>
              <w:jc w:val="center"/>
              <w:rPr>
                <w:rFonts w:hint="eastAsia" w:ascii="宋体" w:hAnsi="宋体" w:eastAsia="宋体" w:cs="宋体"/>
                <w:szCs w:val="21"/>
              </w:rPr>
            </w:pPr>
          </w:p>
        </w:tc>
        <w:tc>
          <w:tcPr>
            <w:tcW w:w="1029" w:type="dxa"/>
            <w:vMerge w:val="continue"/>
            <w:vAlign w:val="center"/>
          </w:tcPr>
          <w:p w14:paraId="60E008E2">
            <w:pPr>
              <w:widowControl/>
              <w:jc w:val="center"/>
              <w:rPr>
                <w:rFonts w:hint="eastAsia" w:ascii="宋体" w:hAnsi="宋体" w:eastAsia="宋体" w:cs="宋体"/>
                <w:szCs w:val="21"/>
              </w:rPr>
            </w:pPr>
          </w:p>
        </w:tc>
        <w:tc>
          <w:tcPr>
            <w:tcW w:w="1574" w:type="dxa"/>
            <w:vAlign w:val="center"/>
          </w:tcPr>
          <w:p w14:paraId="26F486DF">
            <w:pPr>
              <w:widowControl/>
              <w:jc w:val="center"/>
              <w:rPr>
                <w:rFonts w:hint="eastAsia" w:ascii="宋体" w:hAnsi="宋体" w:eastAsia="宋体" w:cs="宋体"/>
                <w:szCs w:val="21"/>
              </w:rPr>
            </w:pPr>
            <w:r>
              <w:rPr>
                <w:rFonts w:hint="eastAsia" w:ascii="宋体" w:hAnsi="宋体" w:eastAsia="宋体" w:cs="宋体"/>
                <w:szCs w:val="21"/>
              </w:rPr>
              <w:t>实施团队能力</w:t>
            </w:r>
          </w:p>
        </w:tc>
        <w:tc>
          <w:tcPr>
            <w:tcW w:w="5336" w:type="dxa"/>
            <w:vAlign w:val="center"/>
          </w:tcPr>
          <w:p w14:paraId="76579476">
            <w:pPr>
              <w:widowControl/>
              <w:rPr>
                <w:rFonts w:hint="eastAsia" w:ascii="宋体" w:hAnsi="宋体" w:eastAsia="宋体" w:cs="宋体"/>
                <w:szCs w:val="21"/>
              </w:rPr>
            </w:pPr>
            <w:r>
              <w:rPr>
                <w:rFonts w:hint="eastAsia" w:ascii="宋体" w:hAnsi="宋体" w:eastAsia="宋体" w:cs="宋体"/>
                <w:szCs w:val="21"/>
              </w:rPr>
              <w:t xml:space="preserve">供应商团队实施能力评估，其中：            </w:t>
            </w:r>
          </w:p>
          <w:p w14:paraId="3886E52E">
            <w:pPr>
              <w:widowControl/>
              <w:numPr>
                <w:ilvl w:val="0"/>
                <w:numId w:val="1"/>
              </w:numPr>
              <w:rPr>
                <w:rFonts w:hint="eastAsia" w:ascii="宋体" w:hAnsi="宋体" w:eastAsia="宋体" w:cs="宋体"/>
                <w:szCs w:val="21"/>
              </w:rPr>
            </w:pPr>
            <w:r>
              <w:rPr>
                <w:rFonts w:hint="eastAsia" w:ascii="宋体" w:hAnsi="宋体" w:eastAsia="宋体" w:cs="宋体"/>
                <w:szCs w:val="21"/>
              </w:rPr>
              <w:t>具有</w:t>
            </w:r>
            <w:r>
              <w:rPr>
                <w:rFonts w:hint="eastAsia" w:ascii="宋体" w:hAnsi="宋体" w:cs="宋体"/>
                <w:szCs w:val="21"/>
                <w:lang w:val="en-US" w:eastAsia="zh-CN"/>
              </w:rPr>
              <w:t>中</w:t>
            </w:r>
            <w:r>
              <w:rPr>
                <w:rFonts w:hint="eastAsia" w:ascii="宋体" w:hAnsi="宋体" w:eastAsia="宋体" w:cs="宋体"/>
                <w:szCs w:val="21"/>
              </w:rPr>
              <w:t>级测评师证书的，每个得1分，满分</w:t>
            </w:r>
            <w:r>
              <w:rPr>
                <w:rFonts w:hint="eastAsia" w:ascii="宋体" w:hAnsi="宋体" w:cs="宋体"/>
                <w:szCs w:val="21"/>
                <w:lang w:val="en-US" w:eastAsia="zh-CN"/>
              </w:rPr>
              <w:t>4</w:t>
            </w:r>
            <w:r>
              <w:rPr>
                <w:rFonts w:hint="eastAsia" w:ascii="宋体" w:hAnsi="宋体" w:eastAsia="宋体" w:cs="宋体"/>
                <w:szCs w:val="21"/>
              </w:rPr>
              <w:t>分；</w:t>
            </w:r>
          </w:p>
          <w:p w14:paraId="3BF986DD">
            <w:pPr>
              <w:widowControl/>
              <w:numPr>
                <w:ilvl w:val="0"/>
                <w:numId w:val="1"/>
              </w:numPr>
              <w:rPr>
                <w:rFonts w:hint="eastAsia" w:ascii="宋体" w:hAnsi="宋体" w:eastAsia="宋体" w:cs="宋体"/>
                <w:szCs w:val="21"/>
              </w:rPr>
            </w:pPr>
            <w:r>
              <w:rPr>
                <w:rFonts w:hint="eastAsia" w:ascii="宋体" w:hAnsi="宋体" w:eastAsia="宋体" w:cs="宋体"/>
                <w:szCs w:val="21"/>
              </w:rPr>
              <w:t>具有</w:t>
            </w:r>
            <w:r>
              <w:rPr>
                <w:rFonts w:hint="eastAsia" w:ascii="宋体" w:hAnsi="宋体" w:eastAsia="宋体" w:cs="宋体"/>
                <w:szCs w:val="21"/>
                <w:lang w:val="en-US" w:eastAsia="zh-CN"/>
              </w:rPr>
              <w:t>高</w:t>
            </w:r>
            <w:r>
              <w:rPr>
                <w:rFonts w:hint="eastAsia" w:ascii="宋体" w:hAnsi="宋体" w:eastAsia="宋体" w:cs="宋体"/>
                <w:szCs w:val="21"/>
              </w:rPr>
              <w:t>级测评师证书的，每个得</w:t>
            </w:r>
            <w:r>
              <w:rPr>
                <w:rFonts w:hint="eastAsia" w:ascii="宋体" w:hAnsi="宋体" w:eastAsia="宋体" w:cs="宋体"/>
                <w:szCs w:val="21"/>
                <w:lang w:val="en-US" w:eastAsia="zh-CN"/>
              </w:rPr>
              <w:t>2</w:t>
            </w:r>
            <w:r>
              <w:rPr>
                <w:rFonts w:hint="eastAsia" w:ascii="宋体" w:hAnsi="宋体" w:eastAsia="宋体" w:cs="宋体"/>
                <w:szCs w:val="21"/>
              </w:rPr>
              <w:t>分，满分</w:t>
            </w:r>
            <w:r>
              <w:rPr>
                <w:rFonts w:hint="eastAsia" w:ascii="宋体" w:hAnsi="宋体" w:cs="宋体"/>
                <w:szCs w:val="21"/>
                <w:lang w:val="en-US" w:eastAsia="zh-CN"/>
              </w:rPr>
              <w:t>6</w:t>
            </w:r>
            <w:r>
              <w:rPr>
                <w:rFonts w:hint="eastAsia" w:ascii="宋体" w:hAnsi="宋体" w:eastAsia="宋体" w:cs="宋体"/>
                <w:szCs w:val="21"/>
              </w:rPr>
              <w:t>分；</w:t>
            </w:r>
          </w:p>
          <w:p w14:paraId="2FB5A304">
            <w:pPr>
              <w:widowControl/>
              <w:rPr>
                <w:rFonts w:hint="eastAsia" w:ascii="宋体" w:hAnsi="宋体" w:eastAsia="宋体" w:cs="宋体"/>
                <w:szCs w:val="21"/>
              </w:rPr>
            </w:pPr>
            <w:r>
              <w:rPr>
                <w:rFonts w:hint="eastAsia" w:ascii="宋体" w:hAnsi="宋体" w:cs="宋体"/>
                <w:szCs w:val="21"/>
                <w:lang w:val="en-US" w:eastAsia="zh-CN"/>
              </w:rPr>
              <w:t>3</w:t>
            </w:r>
            <w:r>
              <w:rPr>
                <w:rFonts w:hint="eastAsia" w:ascii="宋体" w:hAnsi="宋体" w:eastAsia="宋体" w:cs="宋体"/>
                <w:szCs w:val="21"/>
              </w:rPr>
              <w:t>、具有国家重要信息系统保护人员（CIIP-T）证书的，每个得2分，满分4分；</w:t>
            </w:r>
          </w:p>
          <w:p w14:paraId="5692EDA1">
            <w:pPr>
              <w:widowControl/>
              <w:rPr>
                <w:rFonts w:hint="eastAsia"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、具有注册网络安全测评专业人员（NSATP）证书的，每个得2分，满分4分。</w:t>
            </w:r>
          </w:p>
          <w:p w14:paraId="369A3A80">
            <w:pPr>
              <w:widowControl/>
              <w:rPr>
                <w:rFonts w:hint="eastAsia" w:ascii="宋体" w:hAnsi="宋体" w:eastAsia="宋体" w:cs="宋体"/>
                <w:szCs w:val="21"/>
              </w:rPr>
            </w:pPr>
            <w:r>
              <w:rPr>
                <w:rFonts w:hint="eastAsia" w:ascii="宋体" w:hAnsi="宋体" w:eastAsia="宋体" w:cs="宋体"/>
                <w:szCs w:val="21"/>
              </w:rPr>
              <w:t>证明材料：提供相关证书复印件加盖公章和202</w:t>
            </w:r>
            <w:r>
              <w:rPr>
                <w:rFonts w:hint="eastAsia" w:ascii="宋体" w:hAnsi="宋体" w:cs="宋体"/>
                <w:szCs w:val="21"/>
                <w:lang w:val="en-US" w:eastAsia="zh-CN"/>
              </w:rPr>
              <w:t>4</w:t>
            </w:r>
            <w:r>
              <w:rPr>
                <w:rFonts w:hint="eastAsia" w:ascii="宋体" w:hAnsi="宋体" w:eastAsia="宋体" w:cs="宋体"/>
                <w:szCs w:val="21"/>
              </w:rPr>
              <w:t>年以来任意1个月的社保证明复印件，且社保缴纳单位必须与供应商名称一致。</w:t>
            </w:r>
          </w:p>
        </w:tc>
        <w:tc>
          <w:tcPr>
            <w:tcW w:w="707" w:type="dxa"/>
            <w:vAlign w:val="center"/>
          </w:tcPr>
          <w:p w14:paraId="07BFD9EA">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18</w:t>
            </w:r>
          </w:p>
        </w:tc>
      </w:tr>
      <w:tr w14:paraId="48BD9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5" w:type="dxa"/>
            <w:vMerge w:val="restart"/>
            <w:vAlign w:val="center"/>
          </w:tcPr>
          <w:p w14:paraId="07B14EDB">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1029" w:type="dxa"/>
            <w:vMerge w:val="restart"/>
            <w:vAlign w:val="center"/>
          </w:tcPr>
          <w:p w14:paraId="499BB08C">
            <w:pPr>
              <w:widowControl/>
              <w:jc w:val="center"/>
              <w:rPr>
                <w:rFonts w:hint="eastAsia" w:ascii="宋体" w:hAnsi="宋体" w:eastAsia="宋体" w:cs="宋体"/>
                <w:szCs w:val="21"/>
              </w:rPr>
            </w:pPr>
            <w:r>
              <w:rPr>
                <w:rFonts w:hint="eastAsia" w:ascii="宋体" w:hAnsi="宋体" w:eastAsia="宋体" w:cs="宋体"/>
                <w:szCs w:val="21"/>
              </w:rPr>
              <w:t>商务</w:t>
            </w:r>
          </w:p>
          <w:p w14:paraId="5973428F">
            <w:pPr>
              <w:widowControl/>
              <w:jc w:val="center"/>
              <w:rPr>
                <w:rFonts w:hint="eastAsia" w:ascii="宋体" w:hAnsi="宋体" w:eastAsia="宋体" w:cs="宋体"/>
                <w:szCs w:val="21"/>
              </w:rPr>
            </w:pPr>
            <w:r>
              <w:rPr>
                <w:rFonts w:hint="eastAsia" w:ascii="宋体" w:hAnsi="宋体" w:cs="宋体"/>
                <w:szCs w:val="21"/>
                <w:lang w:val="en-US" w:eastAsia="zh-CN"/>
              </w:rPr>
              <w:t>资质</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5分)</w:t>
            </w:r>
          </w:p>
        </w:tc>
        <w:tc>
          <w:tcPr>
            <w:tcW w:w="1574" w:type="dxa"/>
            <w:vAlign w:val="center"/>
          </w:tcPr>
          <w:p w14:paraId="1269D594">
            <w:pPr>
              <w:widowControl/>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信息安全风险评估服务资质证书</w:t>
            </w:r>
          </w:p>
        </w:tc>
        <w:tc>
          <w:tcPr>
            <w:tcW w:w="5336" w:type="dxa"/>
            <w:vAlign w:val="center"/>
          </w:tcPr>
          <w:p w14:paraId="5BDA3FC7">
            <w:pPr>
              <w:widowControl/>
              <w:textAlignment w:val="center"/>
              <w:rPr>
                <w:rFonts w:hint="eastAsia" w:ascii="宋体" w:hAnsi="宋体" w:eastAsia="宋体" w:cs="宋体"/>
                <w:szCs w:val="21"/>
              </w:rPr>
            </w:pPr>
            <w:r>
              <w:rPr>
                <w:rFonts w:hint="eastAsia" w:ascii="宋体" w:hAnsi="宋体" w:eastAsia="宋体" w:cs="宋体"/>
                <w:szCs w:val="22"/>
              </w:rPr>
              <w:t>供</w:t>
            </w:r>
            <w:r>
              <w:rPr>
                <w:rFonts w:hint="eastAsia" w:ascii="宋体" w:hAnsi="宋体" w:eastAsia="宋体" w:cs="宋体"/>
                <w:color w:val="000000"/>
                <w:kern w:val="0"/>
                <w:szCs w:val="21"/>
                <w:lang w:bidi="ar"/>
              </w:rPr>
              <w:t>应商具有信息安全风险评估服务资质证书得6分，没有的得0分；（须提供证书复印件并加盖公章）</w:t>
            </w:r>
          </w:p>
        </w:tc>
        <w:tc>
          <w:tcPr>
            <w:tcW w:w="707" w:type="dxa"/>
            <w:vAlign w:val="center"/>
          </w:tcPr>
          <w:p w14:paraId="57A7C11F">
            <w:pPr>
              <w:widowControl/>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6</w:t>
            </w:r>
          </w:p>
        </w:tc>
      </w:tr>
      <w:tr w14:paraId="1BFA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5" w:type="dxa"/>
            <w:vMerge w:val="continue"/>
            <w:vAlign w:val="center"/>
          </w:tcPr>
          <w:p w14:paraId="69776236">
            <w:pPr>
              <w:jc w:val="center"/>
              <w:rPr>
                <w:rFonts w:hint="eastAsia" w:ascii="宋体" w:hAnsi="宋体" w:eastAsia="宋体" w:cs="宋体"/>
                <w:szCs w:val="21"/>
                <w:lang w:val="en-US" w:eastAsia="zh-CN"/>
              </w:rPr>
            </w:pPr>
          </w:p>
        </w:tc>
        <w:tc>
          <w:tcPr>
            <w:tcW w:w="1029" w:type="dxa"/>
            <w:vMerge w:val="continue"/>
            <w:vAlign w:val="center"/>
          </w:tcPr>
          <w:p w14:paraId="68CAC049">
            <w:pPr>
              <w:widowControl/>
              <w:jc w:val="center"/>
              <w:rPr>
                <w:rFonts w:hint="eastAsia" w:ascii="宋体" w:hAnsi="宋体" w:cs="宋体"/>
                <w:szCs w:val="21"/>
                <w:lang w:val="en-US" w:eastAsia="zh-CN"/>
              </w:rPr>
            </w:pPr>
          </w:p>
        </w:tc>
        <w:tc>
          <w:tcPr>
            <w:tcW w:w="1574" w:type="dxa"/>
            <w:vAlign w:val="center"/>
          </w:tcPr>
          <w:p w14:paraId="0CEEDB92">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szCs w:val="22"/>
              </w:rPr>
              <w:t>技术支撑单位证书</w:t>
            </w:r>
          </w:p>
        </w:tc>
        <w:tc>
          <w:tcPr>
            <w:tcW w:w="5336" w:type="dxa"/>
            <w:vAlign w:val="center"/>
          </w:tcPr>
          <w:p w14:paraId="71CAEEFB">
            <w:pPr>
              <w:widowControl/>
              <w:textAlignment w:val="center"/>
              <w:rPr>
                <w:rFonts w:hint="eastAsia" w:ascii="宋体" w:hAnsi="宋体" w:eastAsia="宋体" w:cs="宋体"/>
                <w:szCs w:val="22"/>
              </w:rPr>
            </w:pPr>
            <w:r>
              <w:rPr>
                <w:rFonts w:hint="eastAsia" w:ascii="宋体" w:hAnsi="宋体" w:eastAsia="宋体" w:cs="宋体"/>
                <w:szCs w:val="22"/>
              </w:rPr>
              <w:t>供</w:t>
            </w:r>
            <w:r>
              <w:rPr>
                <w:rFonts w:hint="eastAsia" w:ascii="宋体" w:hAnsi="宋体" w:eastAsia="宋体" w:cs="宋体"/>
                <w:color w:val="000000"/>
                <w:kern w:val="0"/>
                <w:szCs w:val="21"/>
                <w:lang w:bidi="ar"/>
              </w:rPr>
              <w:t>应商具有</w:t>
            </w:r>
            <w:r>
              <w:rPr>
                <w:rFonts w:hint="eastAsia" w:ascii="宋体" w:hAnsi="宋体" w:eastAsia="宋体" w:cs="宋体"/>
                <w:color w:val="000000"/>
                <w:kern w:val="0"/>
                <w:szCs w:val="21"/>
                <w:lang w:val="en-US" w:eastAsia="zh-CN" w:bidi="ar"/>
              </w:rPr>
              <w:t>省级及以上</w:t>
            </w:r>
            <w:r>
              <w:rPr>
                <w:rFonts w:hint="eastAsia" w:ascii="宋体" w:hAnsi="宋体" w:eastAsia="宋体" w:cs="宋体"/>
                <w:szCs w:val="22"/>
              </w:rPr>
              <w:t>网络与信息安全通报中心颁发的技术支撑单位证书</w:t>
            </w:r>
            <w:r>
              <w:rPr>
                <w:rFonts w:hint="eastAsia" w:ascii="宋体" w:hAnsi="宋体" w:eastAsia="宋体" w:cs="宋体"/>
                <w:color w:val="000000"/>
                <w:kern w:val="0"/>
                <w:szCs w:val="21"/>
                <w:lang w:bidi="ar"/>
              </w:rPr>
              <w:t>得6分，没有的得0分；（须提供证书复印件并加盖公章）</w:t>
            </w:r>
          </w:p>
        </w:tc>
        <w:tc>
          <w:tcPr>
            <w:tcW w:w="707" w:type="dxa"/>
            <w:vAlign w:val="center"/>
          </w:tcPr>
          <w:p w14:paraId="36FF9DED">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r>
      <w:tr w14:paraId="3A00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15" w:type="dxa"/>
            <w:vMerge w:val="continue"/>
            <w:vAlign w:val="center"/>
          </w:tcPr>
          <w:p w14:paraId="2A20A8DA">
            <w:pPr>
              <w:widowControl/>
              <w:rPr>
                <w:rFonts w:hint="eastAsia" w:ascii="宋体" w:hAnsi="宋体" w:eastAsia="宋体" w:cs="宋体"/>
                <w:szCs w:val="21"/>
              </w:rPr>
            </w:pPr>
          </w:p>
        </w:tc>
        <w:tc>
          <w:tcPr>
            <w:tcW w:w="1029" w:type="dxa"/>
            <w:vMerge w:val="continue"/>
            <w:vAlign w:val="center"/>
          </w:tcPr>
          <w:p w14:paraId="540EED6E">
            <w:pPr>
              <w:widowControl/>
              <w:rPr>
                <w:rFonts w:hint="eastAsia" w:ascii="宋体" w:hAnsi="宋体" w:eastAsia="宋体" w:cs="宋体"/>
                <w:szCs w:val="21"/>
              </w:rPr>
            </w:pPr>
          </w:p>
        </w:tc>
        <w:tc>
          <w:tcPr>
            <w:tcW w:w="1574" w:type="dxa"/>
            <w:vAlign w:val="center"/>
          </w:tcPr>
          <w:p w14:paraId="2C5A6F1A">
            <w:pPr>
              <w:widowControl/>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计算机软件著作权登记证书</w:t>
            </w:r>
          </w:p>
        </w:tc>
        <w:tc>
          <w:tcPr>
            <w:tcW w:w="5336" w:type="dxa"/>
            <w:vAlign w:val="center"/>
          </w:tcPr>
          <w:p w14:paraId="2E175762">
            <w:pPr>
              <w:widowControl/>
              <w:textAlignment w:val="center"/>
              <w:rPr>
                <w:rFonts w:hint="eastAsia" w:ascii="宋体" w:hAnsi="宋体" w:eastAsia="宋体" w:cs="宋体"/>
                <w:szCs w:val="21"/>
              </w:rPr>
            </w:pPr>
            <w:r>
              <w:rPr>
                <w:rFonts w:hint="eastAsia" w:ascii="宋体" w:hAnsi="宋体" w:eastAsia="宋体" w:cs="宋体"/>
                <w:color w:val="000000"/>
                <w:kern w:val="0"/>
                <w:szCs w:val="21"/>
                <w:lang w:bidi="ar"/>
              </w:rPr>
              <w:t>供应商拥有</w:t>
            </w:r>
            <w:r>
              <w:rPr>
                <w:rFonts w:hint="eastAsia" w:ascii="宋体" w:hAnsi="宋体" w:cs="宋体"/>
                <w:color w:val="000000"/>
                <w:kern w:val="0"/>
                <w:szCs w:val="21"/>
                <w:lang w:val="en-US" w:eastAsia="zh-CN" w:bidi="ar"/>
              </w:rPr>
              <w:t>等级测评</w:t>
            </w:r>
            <w:r>
              <w:rPr>
                <w:rFonts w:hint="eastAsia" w:ascii="宋体" w:hAnsi="宋体" w:eastAsia="宋体" w:cs="宋体"/>
                <w:color w:val="000000"/>
                <w:kern w:val="0"/>
                <w:szCs w:val="21"/>
                <w:lang w:bidi="ar"/>
              </w:rPr>
              <w:t>或者网络安全服务相关方面的计算机软件著作权登记证书，每证1分，最高6分，没有的得0分；（须提供证书复印件并加盖公章）</w:t>
            </w:r>
          </w:p>
        </w:tc>
        <w:tc>
          <w:tcPr>
            <w:tcW w:w="707" w:type="dxa"/>
            <w:vAlign w:val="center"/>
          </w:tcPr>
          <w:p w14:paraId="1AA27E44">
            <w:pPr>
              <w:widowControl/>
              <w:jc w:val="center"/>
              <w:rPr>
                <w:rFonts w:hint="eastAsia" w:ascii="宋体" w:hAnsi="宋体" w:eastAsia="宋体" w:cs="宋体"/>
                <w:szCs w:val="21"/>
              </w:rPr>
            </w:pPr>
            <w:r>
              <w:rPr>
                <w:rFonts w:hint="eastAsia" w:ascii="宋体" w:hAnsi="宋体" w:eastAsia="宋体" w:cs="宋体"/>
                <w:szCs w:val="21"/>
              </w:rPr>
              <w:t>6</w:t>
            </w:r>
          </w:p>
        </w:tc>
      </w:tr>
      <w:tr w14:paraId="36EF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15" w:type="dxa"/>
            <w:vMerge w:val="continue"/>
            <w:vAlign w:val="center"/>
          </w:tcPr>
          <w:p w14:paraId="5A75FEDC">
            <w:pPr>
              <w:widowControl/>
              <w:jc w:val="center"/>
              <w:rPr>
                <w:rFonts w:hint="eastAsia" w:ascii="宋体" w:hAnsi="宋体" w:eastAsia="宋体" w:cs="宋体"/>
                <w:szCs w:val="21"/>
              </w:rPr>
            </w:pPr>
          </w:p>
        </w:tc>
        <w:tc>
          <w:tcPr>
            <w:tcW w:w="1029" w:type="dxa"/>
            <w:vMerge w:val="continue"/>
            <w:vAlign w:val="center"/>
          </w:tcPr>
          <w:p w14:paraId="7C756E6E">
            <w:pPr>
              <w:widowControl/>
              <w:jc w:val="center"/>
              <w:rPr>
                <w:rFonts w:hint="eastAsia" w:ascii="宋体" w:hAnsi="宋体" w:eastAsia="宋体" w:cs="宋体"/>
                <w:szCs w:val="21"/>
              </w:rPr>
            </w:pPr>
          </w:p>
        </w:tc>
        <w:tc>
          <w:tcPr>
            <w:tcW w:w="1574" w:type="dxa"/>
            <w:vAlign w:val="center"/>
          </w:tcPr>
          <w:p w14:paraId="3ACF426B">
            <w:pPr>
              <w:widowControl/>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重大活动网络安保技术支撑单位证书</w:t>
            </w:r>
          </w:p>
        </w:tc>
        <w:tc>
          <w:tcPr>
            <w:tcW w:w="5336" w:type="dxa"/>
            <w:vAlign w:val="center"/>
          </w:tcPr>
          <w:p w14:paraId="311901BC">
            <w:pPr>
              <w:widowControl/>
              <w:textAlignment w:val="center"/>
              <w:rPr>
                <w:rFonts w:hint="eastAsia" w:ascii="宋体" w:hAnsi="宋体" w:eastAsia="宋体" w:cs="宋体"/>
                <w:color w:val="000000"/>
                <w:kern w:val="0"/>
                <w:szCs w:val="21"/>
                <w:lang w:bidi="ar"/>
              </w:rPr>
            </w:pPr>
            <w:r>
              <w:rPr>
                <w:rFonts w:hint="eastAsia" w:ascii="宋体" w:hAnsi="宋体" w:eastAsia="宋体" w:cs="宋体"/>
                <w:kern w:val="0"/>
                <w:szCs w:val="22"/>
                <w:lang w:bidi="ar"/>
              </w:rPr>
              <w:t>供应商具有省级或省级以上重大活动网络安保技术支撑单位证书</w:t>
            </w:r>
            <w:r>
              <w:rPr>
                <w:rFonts w:hint="eastAsia" w:ascii="宋体" w:hAnsi="宋体" w:eastAsia="宋体" w:cs="宋体"/>
                <w:kern w:val="0"/>
                <w:szCs w:val="22"/>
              </w:rPr>
              <w:t>得6分，没有的得0分；（须提供证书复印件并加盖公章）</w:t>
            </w:r>
          </w:p>
        </w:tc>
        <w:tc>
          <w:tcPr>
            <w:tcW w:w="707" w:type="dxa"/>
            <w:vAlign w:val="center"/>
          </w:tcPr>
          <w:p w14:paraId="1CE66DD9">
            <w:pPr>
              <w:widowControl/>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6</w:t>
            </w:r>
          </w:p>
        </w:tc>
      </w:tr>
      <w:tr w14:paraId="6112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15" w:type="dxa"/>
            <w:vMerge w:val="continue"/>
            <w:vAlign w:val="center"/>
          </w:tcPr>
          <w:p w14:paraId="2F2BBE51">
            <w:pPr>
              <w:widowControl/>
              <w:jc w:val="center"/>
              <w:rPr>
                <w:rFonts w:hint="eastAsia" w:ascii="宋体" w:hAnsi="宋体" w:eastAsia="宋体" w:cs="宋体"/>
                <w:szCs w:val="21"/>
              </w:rPr>
            </w:pPr>
          </w:p>
        </w:tc>
        <w:tc>
          <w:tcPr>
            <w:tcW w:w="1029" w:type="dxa"/>
            <w:vMerge w:val="continue"/>
            <w:vAlign w:val="center"/>
          </w:tcPr>
          <w:p w14:paraId="3E97FA0F">
            <w:pPr>
              <w:widowControl/>
              <w:jc w:val="center"/>
              <w:rPr>
                <w:rFonts w:hint="eastAsia" w:ascii="宋体" w:hAnsi="宋体" w:eastAsia="宋体" w:cs="宋体"/>
                <w:szCs w:val="21"/>
              </w:rPr>
            </w:pPr>
          </w:p>
        </w:tc>
        <w:tc>
          <w:tcPr>
            <w:tcW w:w="1574" w:type="dxa"/>
            <w:vAlign w:val="center"/>
          </w:tcPr>
          <w:p w14:paraId="4D8FDED0">
            <w:pPr>
              <w:widowControl/>
              <w:jc w:val="center"/>
              <w:textAlignment w:val="center"/>
              <w:rPr>
                <w:rFonts w:hint="eastAsia" w:ascii="宋体" w:hAnsi="宋体" w:eastAsia="宋体" w:cs="宋体"/>
                <w:szCs w:val="21"/>
              </w:rPr>
            </w:pPr>
            <w:r>
              <w:rPr>
                <w:rFonts w:hint="eastAsia" w:ascii="宋体" w:hAnsi="宋体" w:eastAsia="宋体" w:cs="宋体"/>
                <w:color w:val="000000"/>
                <w:kern w:val="0"/>
                <w:szCs w:val="21"/>
                <w:lang w:bidi="ar"/>
              </w:rPr>
              <w:t>供应商同类项目业绩</w:t>
            </w:r>
          </w:p>
        </w:tc>
        <w:tc>
          <w:tcPr>
            <w:tcW w:w="5336" w:type="dxa"/>
            <w:vAlign w:val="center"/>
          </w:tcPr>
          <w:p w14:paraId="2AD72A9C">
            <w:pPr>
              <w:widowControl/>
              <w:jc w:val="left"/>
              <w:textAlignment w:val="center"/>
              <w:rPr>
                <w:rFonts w:hint="eastAsia" w:ascii="宋体" w:hAnsi="宋体" w:eastAsia="宋体" w:cs="宋体"/>
                <w:szCs w:val="21"/>
              </w:rPr>
            </w:pPr>
            <w:r>
              <w:rPr>
                <w:rFonts w:hint="eastAsia" w:ascii="宋体" w:hAnsi="宋体" w:eastAsia="宋体" w:cs="宋体"/>
                <w:color w:val="000000"/>
                <w:kern w:val="0"/>
                <w:szCs w:val="21"/>
                <w:lang w:bidi="ar"/>
              </w:rPr>
              <w:t>供应商具有</w:t>
            </w:r>
            <w:r>
              <w:rPr>
                <w:rFonts w:hint="eastAsia" w:ascii="宋体" w:hAnsi="宋体" w:cs="宋体"/>
                <w:color w:val="000000"/>
                <w:kern w:val="0"/>
                <w:szCs w:val="21"/>
                <w:lang w:val="en-US" w:eastAsia="zh-CN" w:bidi="ar"/>
              </w:rPr>
              <w:t>近三年以来的同类项目</w:t>
            </w:r>
            <w:r>
              <w:rPr>
                <w:rFonts w:hint="eastAsia" w:ascii="宋体" w:hAnsi="宋体" w:eastAsia="宋体" w:cs="宋体"/>
                <w:color w:val="000000"/>
                <w:kern w:val="0"/>
                <w:szCs w:val="21"/>
                <w:lang w:bidi="ar"/>
              </w:rPr>
              <w:t>案例，每个得</w:t>
            </w:r>
            <w:r>
              <w:rPr>
                <w:rFonts w:hint="eastAsia" w:ascii="宋体" w:hAnsi="宋体" w:cs="宋体"/>
                <w:color w:val="000000"/>
                <w:kern w:val="0"/>
                <w:szCs w:val="21"/>
                <w:lang w:val="en-US" w:eastAsia="zh-CN" w:bidi="ar"/>
              </w:rPr>
              <w:t>3</w:t>
            </w:r>
            <w:r>
              <w:rPr>
                <w:rFonts w:hint="eastAsia" w:ascii="宋体" w:hAnsi="宋体" w:eastAsia="宋体" w:cs="宋体"/>
                <w:color w:val="000000"/>
                <w:kern w:val="0"/>
                <w:szCs w:val="21"/>
                <w:lang w:bidi="ar"/>
              </w:rPr>
              <w:t>分，满分</w:t>
            </w:r>
            <w:r>
              <w:rPr>
                <w:rFonts w:hint="eastAsia" w:ascii="宋体" w:hAnsi="宋体" w:cs="宋体"/>
                <w:color w:val="000000"/>
                <w:kern w:val="0"/>
                <w:szCs w:val="21"/>
                <w:lang w:val="en-US" w:eastAsia="zh-CN" w:bidi="ar"/>
              </w:rPr>
              <w:t>15</w:t>
            </w:r>
            <w:r>
              <w:rPr>
                <w:rFonts w:hint="eastAsia" w:ascii="宋体" w:hAnsi="宋体" w:eastAsia="宋体" w:cs="宋体"/>
                <w:color w:val="000000"/>
                <w:kern w:val="0"/>
                <w:szCs w:val="21"/>
                <w:lang w:bidi="ar"/>
              </w:rPr>
              <w:t>分。（提供合同复印件并加盖公章）</w:t>
            </w:r>
          </w:p>
        </w:tc>
        <w:tc>
          <w:tcPr>
            <w:tcW w:w="707" w:type="dxa"/>
            <w:vAlign w:val="center"/>
          </w:tcPr>
          <w:p w14:paraId="25458A72">
            <w:pPr>
              <w:widowControl/>
              <w:jc w:val="center"/>
              <w:textAlignment w:val="center"/>
              <w:rPr>
                <w:rFonts w:hint="default" w:ascii="宋体" w:hAnsi="宋体" w:eastAsia="宋体" w:cs="宋体"/>
                <w:szCs w:val="21"/>
                <w:lang w:val="en-US" w:eastAsia="zh-CN"/>
              </w:rPr>
            </w:pPr>
            <w:r>
              <w:rPr>
                <w:rFonts w:hint="eastAsia" w:ascii="宋体" w:hAnsi="宋体" w:cs="宋体"/>
                <w:color w:val="000000"/>
                <w:kern w:val="0"/>
                <w:szCs w:val="21"/>
                <w:lang w:val="en-US" w:eastAsia="zh-CN" w:bidi="ar"/>
              </w:rPr>
              <w:t>15</w:t>
            </w:r>
          </w:p>
        </w:tc>
      </w:tr>
      <w:tr w14:paraId="1210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415" w:type="dxa"/>
            <w:vMerge w:val="continue"/>
            <w:vAlign w:val="center"/>
          </w:tcPr>
          <w:p w14:paraId="6892ADBC">
            <w:pPr>
              <w:widowControl/>
              <w:jc w:val="center"/>
              <w:rPr>
                <w:rFonts w:hint="eastAsia" w:ascii="宋体" w:hAnsi="宋体" w:eastAsia="宋体" w:cs="宋体"/>
                <w:szCs w:val="21"/>
              </w:rPr>
            </w:pPr>
          </w:p>
        </w:tc>
        <w:tc>
          <w:tcPr>
            <w:tcW w:w="1029" w:type="dxa"/>
            <w:vMerge w:val="continue"/>
            <w:vAlign w:val="center"/>
          </w:tcPr>
          <w:p w14:paraId="478DBF95">
            <w:pPr>
              <w:widowControl/>
              <w:jc w:val="center"/>
              <w:rPr>
                <w:rFonts w:hint="eastAsia" w:ascii="宋体" w:hAnsi="宋体" w:eastAsia="宋体" w:cs="宋体"/>
                <w:szCs w:val="21"/>
              </w:rPr>
            </w:pPr>
          </w:p>
        </w:tc>
        <w:tc>
          <w:tcPr>
            <w:tcW w:w="1574" w:type="dxa"/>
            <w:vAlign w:val="center"/>
          </w:tcPr>
          <w:p w14:paraId="3AA0EE97">
            <w:pPr>
              <w:widowControl/>
              <w:jc w:val="center"/>
              <w:textAlignment w:val="center"/>
              <w:rPr>
                <w:rFonts w:hint="eastAsia" w:ascii="宋体" w:hAnsi="宋体" w:eastAsia="宋体" w:cs="宋体"/>
                <w:szCs w:val="21"/>
              </w:rPr>
            </w:pPr>
            <w:r>
              <w:rPr>
                <w:rFonts w:hint="eastAsia" w:ascii="宋体" w:hAnsi="宋体" w:eastAsia="宋体" w:cs="宋体"/>
                <w:color w:val="333333"/>
                <w:kern w:val="0"/>
                <w:szCs w:val="21"/>
                <w:lang w:bidi="ar"/>
              </w:rPr>
              <w:t>攻防演练荣誉证书</w:t>
            </w:r>
          </w:p>
        </w:tc>
        <w:tc>
          <w:tcPr>
            <w:tcW w:w="5336" w:type="dxa"/>
            <w:vAlign w:val="center"/>
          </w:tcPr>
          <w:p w14:paraId="3D2285DB">
            <w:pPr>
              <w:widowControl/>
              <w:jc w:val="left"/>
              <w:textAlignment w:val="center"/>
              <w:rPr>
                <w:rFonts w:hint="default" w:ascii="宋体" w:hAnsi="宋体" w:eastAsia="宋体" w:cs="宋体"/>
                <w:szCs w:val="21"/>
                <w:lang w:val="en-US" w:eastAsia="zh-CN"/>
              </w:rPr>
            </w:pPr>
            <w:r>
              <w:rPr>
                <w:rFonts w:hint="eastAsia" w:ascii="宋体" w:hAnsi="宋体" w:cs="宋体"/>
                <w:color w:val="000000"/>
                <w:kern w:val="0"/>
                <w:szCs w:val="21"/>
                <w:lang w:val="en-US" w:eastAsia="zh-CN" w:bidi="ar"/>
              </w:rPr>
              <w:t>供应商2022年10月至今参加省级(含)以上网络安全监管部门组织的网络安全实战攻防演练比赛，并获得前三名奖项的得6分，没有的得0分。</w:t>
            </w:r>
          </w:p>
        </w:tc>
        <w:tc>
          <w:tcPr>
            <w:tcW w:w="707" w:type="dxa"/>
            <w:vAlign w:val="center"/>
          </w:tcPr>
          <w:p w14:paraId="6E9F06F5">
            <w:pPr>
              <w:widowControl/>
              <w:jc w:val="center"/>
              <w:textAlignment w:val="center"/>
              <w:rPr>
                <w:rFonts w:hint="eastAsia" w:ascii="宋体" w:hAnsi="宋体" w:eastAsia="宋体" w:cs="宋体"/>
                <w:szCs w:val="21"/>
                <w:lang w:eastAsia="zh-CN"/>
              </w:rPr>
            </w:pPr>
            <w:r>
              <w:rPr>
                <w:rFonts w:hint="eastAsia" w:ascii="宋体" w:hAnsi="宋体" w:cs="宋体"/>
                <w:color w:val="000000"/>
                <w:kern w:val="0"/>
                <w:szCs w:val="21"/>
                <w:lang w:val="en-US" w:eastAsia="zh-CN" w:bidi="ar"/>
              </w:rPr>
              <w:t>6</w:t>
            </w:r>
          </w:p>
        </w:tc>
      </w:tr>
      <w:tr w14:paraId="1AA6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15" w:type="dxa"/>
            <w:vAlign w:val="center"/>
          </w:tcPr>
          <w:p w14:paraId="3B829019">
            <w:pPr>
              <w:widowControl/>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029" w:type="dxa"/>
            <w:vAlign w:val="center"/>
          </w:tcPr>
          <w:p w14:paraId="64794154">
            <w:pPr>
              <w:widowControl/>
              <w:jc w:val="center"/>
              <w:rPr>
                <w:rFonts w:hint="eastAsia" w:ascii="宋体" w:hAnsi="宋体" w:eastAsia="宋体" w:cs="宋体"/>
                <w:szCs w:val="21"/>
              </w:rPr>
            </w:pPr>
            <w:r>
              <w:rPr>
                <w:rFonts w:hint="eastAsia" w:ascii="宋体" w:hAnsi="宋体" w:eastAsia="宋体" w:cs="宋体"/>
                <w:szCs w:val="21"/>
              </w:rPr>
              <w:t>投标</w:t>
            </w:r>
          </w:p>
          <w:p w14:paraId="313653DC">
            <w:pPr>
              <w:widowControl/>
              <w:jc w:val="center"/>
              <w:rPr>
                <w:rFonts w:hint="eastAsia" w:ascii="宋体" w:hAnsi="宋体" w:eastAsia="宋体" w:cs="宋体"/>
                <w:szCs w:val="21"/>
              </w:rPr>
            </w:pPr>
            <w:r>
              <w:rPr>
                <w:rFonts w:hint="eastAsia" w:ascii="宋体" w:hAnsi="宋体" w:eastAsia="宋体" w:cs="宋体"/>
                <w:szCs w:val="21"/>
              </w:rPr>
              <w:t>报价</w:t>
            </w:r>
          </w:p>
          <w:p w14:paraId="278E3625">
            <w:pPr>
              <w:widowControl/>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1</w:t>
            </w:r>
            <w:r>
              <w:rPr>
                <w:rFonts w:hint="eastAsia" w:ascii="宋体" w:hAnsi="宋体" w:eastAsia="宋体" w:cs="宋体"/>
                <w:szCs w:val="21"/>
              </w:rPr>
              <w:t>0分)</w:t>
            </w:r>
          </w:p>
        </w:tc>
        <w:tc>
          <w:tcPr>
            <w:tcW w:w="6910" w:type="dxa"/>
            <w:gridSpan w:val="2"/>
            <w:vAlign w:val="center"/>
          </w:tcPr>
          <w:p w14:paraId="630722C7">
            <w:pPr>
              <w:widowControl/>
              <w:rPr>
                <w:rFonts w:hint="eastAsia" w:ascii="宋体" w:hAnsi="宋体" w:eastAsia="宋体" w:cs="宋体"/>
                <w:szCs w:val="21"/>
              </w:rPr>
            </w:pPr>
            <w:r>
              <w:rPr>
                <w:rFonts w:hint="eastAsia" w:ascii="宋体" w:hAnsi="宋体" w:eastAsia="宋体" w:cs="宋体"/>
                <w:szCs w:val="21"/>
              </w:rPr>
              <w:t>综合评分法中的价格分统一采用低价优先法计算，即通过资格审查、实质性响应且最后报价价格最低的投标报价为评标基准价，其价格分为满分。其他供应商的价格分统一按照下列公式计算：投标报价得分=(评标基准价／投标报价)×价格权值</w:t>
            </w:r>
            <w:r>
              <w:rPr>
                <w:rFonts w:hint="eastAsia" w:ascii="宋体" w:hAnsi="宋体" w:cs="宋体"/>
                <w:szCs w:val="21"/>
                <w:lang w:eastAsia="zh-CN"/>
              </w:rPr>
              <w:t>（</w:t>
            </w:r>
            <w:r>
              <w:rPr>
                <w:rFonts w:hint="eastAsia" w:ascii="宋体" w:hAnsi="宋体" w:cs="宋体"/>
                <w:szCs w:val="21"/>
                <w:lang w:val="en-US" w:eastAsia="zh-CN"/>
              </w:rPr>
              <w:t>10%）</w:t>
            </w:r>
            <w:r>
              <w:rPr>
                <w:rFonts w:hint="eastAsia" w:ascii="宋体" w:hAnsi="宋体" w:eastAsia="宋体" w:cs="宋体"/>
                <w:szCs w:val="21"/>
              </w:rPr>
              <w:t>×100</w:t>
            </w:r>
          </w:p>
        </w:tc>
        <w:tc>
          <w:tcPr>
            <w:tcW w:w="707" w:type="dxa"/>
            <w:vAlign w:val="center"/>
          </w:tcPr>
          <w:p w14:paraId="5F68D413">
            <w:pPr>
              <w:widowControl/>
              <w:jc w:val="center"/>
              <w:rPr>
                <w:rFonts w:hint="eastAsia" w:ascii="宋体" w:hAnsi="宋体" w:eastAsia="宋体" w:cs="宋体"/>
                <w:szCs w:val="21"/>
              </w:rPr>
            </w:pPr>
            <w:r>
              <w:rPr>
                <w:rFonts w:hint="eastAsia" w:ascii="宋体" w:hAnsi="宋体" w:cs="宋体"/>
                <w:szCs w:val="21"/>
                <w:lang w:val="en-US" w:eastAsia="zh-CN"/>
              </w:rPr>
              <w:t>10</w:t>
            </w:r>
          </w:p>
        </w:tc>
      </w:tr>
    </w:tbl>
    <w:p w14:paraId="61884788">
      <w:pPr>
        <w:snapToGrid w:val="0"/>
        <w:spacing w:line="360" w:lineRule="auto"/>
        <w:jc w:val="left"/>
        <w:rPr>
          <w:rFonts w:ascii="宋体" w:hAnsi="宋体" w:cs="宋体"/>
          <w:color w:val="auto"/>
          <w:sz w:val="24"/>
          <w:szCs w:val="24"/>
        </w:rPr>
      </w:pPr>
    </w:p>
    <w:p w14:paraId="740DF5E6">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C004F"/>
    <w:multiLevelType w:val="singleLevel"/>
    <w:tmpl w:val="EFCC00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C40076"/>
    <w:rsid w:val="01C40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2025-03-25T01:03:00Z</dcterms:created>
  <dc:creator>Mr.Wu</dc:creator>
  <cp:lastModifiedBy>Mr.Wu</cp:lastModifiedBy>
  <dcterms:modified xsi:type="dcterms:W3CDTF">2025-03-25T01:03:33Z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04E592D621824C4BBA3623822DF0FAED_11</vt:lpwstr>
  </property>
  <property fmtid="{D5CDD505-2E9C-101B-9397-08002B2CF9AE}" pid="4" name="KSOTemplateDocerSaveRecord">
    <vt:lpwstr>eyJoZGlkIjoiODhmODQyODVkNDQzZDk3NTcwYTVmZjBiODM4OTk0NzIiLCJ1c2VySWQiOiI0NjE0OTM5NjgifQ==</vt:lpwstr>
  </property>
</Properties>
</file>