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w w:val="120"/>
          <w:sz w:val="32"/>
          <w:szCs w:val="32"/>
        </w:rPr>
      </w:pPr>
      <w:r>
        <w:rPr>
          <w:rFonts w:hint="eastAsia" w:ascii="仿宋_GB2312" w:hAnsi="宋体" w:eastAsia="仿宋_GB2312"/>
          <w:w w:val="120"/>
          <w:sz w:val="32"/>
          <w:szCs w:val="32"/>
        </w:rPr>
        <w:t>附件1</w:t>
      </w:r>
    </w:p>
    <w:p/>
    <w:p>
      <w:pPr>
        <w:spacing w:line="576" w:lineRule="exact"/>
        <w:jc w:val="center"/>
        <w:rPr>
          <w:rFonts w:hint="default" w:ascii="方正小标宋_GBK" w:hAnsi="方正小标宋简体" w:eastAsia="方正小标宋_GBK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采购需求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为建设“负责任、可信赖、高质量发展的国家公益彩票”，强化体育彩票公益实践的影响力、传播力、凝聚力，探索推动体育彩票公益活动的品牌化、规模化、可持续发展的新路径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统筹优化品牌宣传工作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体系、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着力提升品牌传播效果，大力加强体彩公益属性与文化建设传播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实践，紧密围绕宣传国家彩票公益属性和社会责任，持续推进社会责任的宣传渠道，发挥品牌引领作用，展示体育彩票在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“体教融合”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等民生领域积极贡献，支持体育彩票责任为先、公益公信为核心的品牌宣传活动。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</w:t>
      </w:r>
    </w:p>
    <w:p>
      <w:pPr>
        <w:numPr>
          <w:ilvl w:val="0"/>
          <w:numId w:val="0"/>
        </w:numPr>
        <w:spacing w:line="576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2024年“公益体彩 快乐操场”活动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活动开展时间：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时间：2024年8月-10月期间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五指山市、东方市、三沙市、临高县、昌江黎族自治县、保亭黎族苗族自治县等6个市县乡镇学校选择10所学校，直接参与体育活动教学人数不少于1500人次。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活动对象主要倾向偏远地区学生，解决地处偏远，师资不足，优质教育资源匮乏等问题，以城镇辐射乡村，促进体教融合平衡发展，巩固扶贫成果，助力乡村振兴活动。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（四）媒体宣传：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本活动开展过程及时与我省合作媒体联合报道宣传推广，扩大活动影响力。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以“迈开步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动出彩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”为宣传主题，鼓励青少年积极参加各项体育活动，促进青少年体、智、德、美全面协调发展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为广大青少年坚持体育锻炼、增强身体素质提供科学指导。通过开展篮球、足球、跳绳等体育教学活动、安全知识科普讲座以及为学生进行体质体态智能检测等“讲、宣、看、测”一系列内容，服务体育强国建设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增强体质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等多方面的科普知识。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1.篮球：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（1）讲解关于篮球的基本知识、比赛规则等；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（2）根据学生年龄特点和接受程度教授相关专业动作；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（3）实操教学，在学生充分了解篮球项目之后，组织小型比赛，综合运用篮球技能和战术到比赛中。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2.足球：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（1）讲解足球的基本知识和实战技术，让学生了解足球比赛的规则，并能够自己组织比赛；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（2）在学习中充分展现自我，增强自信心和意志品质，培养良好的团结协作精神。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3.羽毛球：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（1）介绍羽毛球的种类以及动作要点，并进行演示；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（2）让学生学习羽毛球动作要点过程，使学生感受羽毛球乐趣。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4.宣讲知识：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少年趣味篮球快乐课堂：通过贯彻篮球进校园的体育发展政策，以单人投篮、多人合作积分投篮比赛等活动形式，让青少年体验竞技的激烈和运动的快乐，展现篮球运动中的竞技、拼搏和团队精神，激发青少年对篮球运动的兴趣爱好，进而全面提高青少年的运动水平，增强青少年体质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（2）青少年趣味跳绳快乐课堂：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少年智则中国智，少年强则中国强”，身体素质作为青少年成长的基础，在青少年整体素质发展过程中显得尤为重要，开展青少年跳绳欢乐课堂，加强青少年体育锻炼，增强青少年体质，切实保障青少年身心健康，同时也增强班级的集体荣誉感和增进班级集体间的交流，活跃校园文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青少年趣味羽毛球快乐课堂：引导青少年对自身健康问题的重视，以培养良好的团队精神和积极的竞争意识，开展校园羽毛球欢乐课堂，挖掘青少年的潜能，改善青少年的全身协调能力，发展青少年特长，提高青少年身心健康，促进青少年德智体全面发展。</w:t>
      </w:r>
    </w:p>
    <w:p>
      <w:pPr>
        <w:pStyle w:val="3"/>
        <w:numPr>
          <w:ilvl w:val="0"/>
          <w:numId w:val="0"/>
        </w:numPr>
        <w:spacing w:line="576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项目明细</w:t>
      </w:r>
    </w:p>
    <w:p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详见附件3采购明细，明细中所列事项可根据实际情况在最终报价范围内作调整。</w:t>
      </w:r>
      <w:bookmarkStart w:id="0" w:name="_GoBack"/>
      <w:bookmarkEnd w:id="0"/>
    </w:p>
    <w:p>
      <w:pPr>
        <w:pStyle w:val="3"/>
        <w:spacing w:line="576" w:lineRule="exact"/>
        <w:ind w:firstLine="643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五、项目预算</w:t>
      </w:r>
    </w:p>
    <w:p>
      <w:pPr>
        <w:pStyle w:val="3"/>
        <w:spacing w:line="576" w:lineRule="exact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总采购预算为10万元（包含</w:t>
      </w:r>
      <w:r>
        <w:rPr>
          <w:rFonts w:hint="eastAsia" w:ascii="仿宋_GB2312" w:hAnsi="仿宋" w:eastAsia="仿宋_GB2312" w:cs="Times New Roman"/>
          <w:sz w:val="32"/>
          <w:szCs w:val="32"/>
        </w:rPr>
        <w:t>体彩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宣传元素的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设计、场地、</w:t>
      </w:r>
      <w:r>
        <w:rPr>
          <w:rFonts w:hint="eastAsia" w:ascii="仿宋_GB2312" w:hAnsi="仿宋" w:eastAsia="仿宋_GB2312" w:cs="Times New Roman"/>
          <w:sz w:val="32"/>
          <w:szCs w:val="32"/>
        </w:rPr>
        <w:t>宣传物料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、物料安装和搬运、执行人员的劳务、税金等全部费用），报价超过总预算为无效报价。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六、响应文件编写目录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（一）工商营业执照副本复印件加盖公章；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（二）供应商报价单及明细加盖公章；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（三）法定代表人或项目联系人身份证复印件加盖公章；</w:t>
      </w:r>
    </w:p>
    <w:p>
      <w:pPr>
        <w:ind w:firstLine="630" w:firstLineChars="3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四）活动实施方案加盖公章。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七、响应文件编写和递交要求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纸质版询价响应文件1套，装订密封，密封口处须骑缝加盖投标人单位公章。</w:t>
      </w:r>
    </w:p>
    <w:p>
      <w:pPr>
        <w:pStyle w:val="3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21744A36"/>
    <w:rsid w:val="05D977C6"/>
    <w:rsid w:val="0BFC7A81"/>
    <w:rsid w:val="168C1346"/>
    <w:rsid w:val="1C856F63"/>
    <w:rsid w:val="21744A36"/>
    <w:rsid w:val="23101ECA"/>
    <w:rsid w:val="25C44658"/>
    <w:rsid w:val="30A10FB0"/>
    <w:rsid w:val="3AA7481D"/>
    <w:rsid w:val="41230975"/>
    <w:rsid w:val="43713C1A"/>
    <w:rsid w:val="46A94443"/>
    <w:rsid w:val="4957740E"/>
    <w:rsid w:val="4B8244EA"/>
    <w:rsid w:val="52502760"/>
    <w:rsid w:val="56D54068"/>
    <w:rsid w:val="5B014C42"/>
    <w:rsid w:val="62065A1D"/>
    <w:rsid w:val="62C31218"/>
    <w:rsid w:val="65596D4E"/>
    <w:rsid w:val="6A7E7A37"/>
    <w:rsid w:val="6B9D6AAA"/>
    <w:rsid w:val="7090749C"/>
    <w:rsid w:val="7735228D"/>
    <w:rsid w:val="7A1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987</Characters>
  <Lines>0</Lines>
  <Paragraphs>0</Paragraphs>
  <TotalTime>0</TotalTime>
  <ScaleCrop>false</ScaleCrop>
  <LinksUpToDate>false</LinksUpToDate>
  <CharactersWithSpaces>998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2024-06-06T02:18:00Z</dcterms:created>
  <dc:creator>吴杰振</dc:creator>
  <cp:lastModifiedBy>黄汉杰</cp:lastModifiedBy>
  <dcterms:modified xsi:type="dcterms:W3CDTF">2024-08-15T07:24:00Z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7AE47402A7284BD2924C7C62F91E201B_11</vt:lpwstr>
  </property>
</Properties>
</file>