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A83B8">
      <w:pPr>
        <w:rPr>
          <w:rFonts w:hint="eastAsia" w:ascii="仿宋_GB2312" w:hAnsi="宋体" w:eastAsia="仿宋_GB2312"/>
          <w:w w:val="120"/>
          <w:sz w:val="32"/>
          <w:szCs w:val="32"/>
        </w:rPr>
      </w:pPr>
      <w:r>
        <w:rPr>
          <w:rFonts w:hint="eastAsia" w:ascii="仿宋_GB2312" w:hAnsi="宋体" w:eastAsia="仿宋_GB2312"/>
          <w:w w:val="120"/>
          <w:sz w:val="32"/>
          <w:szCs w:val="32"/>
        </w:rPr>
        <w:t>附件1</w:t>
      </w:r>
    </w:p>
    <w:p w14:paraId="4A8B5727"/>
    <w:p w14:paraId="6ACCB251">
      <w:pPr>
        <w:spacing w:line="576" w:lineRule="exact"/>
        <w:jc w:val="center"/>
        <w:rPr>
          <w:rFonts w:hint="default" w:ascii="方正小标宋_GBK" w:hAnsi="方正小标宋简体" w:eastAsia="方正小标宋_GBK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采购需求</w:t>
      </w:r>
    </w:p>
    <w:p w14:paraId="28B9107E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167C66B"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为建设“负责任、可信赖、高质量发展的国家公益彩票”，强化体育彩票公益实践的影响力、传播力、凝聚力，探索推动体育彩票公益活动的品牌化、规模化、可持续发展的新路径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，深化体彩品牌形象建设，扩大购彩规模、优化客户结构，支持体彩新客群拓展。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紧密围绕“迈开步 动出彩”为主题，开展公益品牌宣传推广活动，积极发挥品牌引领作用。</w:t>
      </w:r>
    </w:p>
    <w:p w14:paraId="7A442EAA"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</w:t>
      </w:r>
    </w:p>
    <w:p w14:paraId="26F506A1">
      <w:pPr>
        <w:numPr>
          <w:ilvl w:val="0"/>
          <w:numId w:val="0"/>
        </w:numPr>
        <w:spacing w:line="576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2024年全民健身季日月湾体彩公益品牌宣传推广活动合作</w:t>
      </w:r>
    </w:p>
    <w:p w14:paraId="2F6F7265"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时间、地点</w:t>
      </w:r>
    </w:p>
    <w:p w14:paraId="6210F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时间：2024年10月4日至2024年10月5日（暂定）</w:t>
      </w:r>
    </w:p>
    <w:p w14:paraId="22E494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万宁市日月湾</w:t>
      </w:r>
    </w:p>
    <w:p w14:paraId="5E9C821A"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 w14:paraId="5DEC62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本次体彩公益品牌宣传活动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“迈开步 动出彩”为主题开展品牌宣传，主要活动内容如下：</w:t>
      </w:r>
    </w:p>
    <w:p w14:paraId="6477E3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（一）设置品牌展示区域，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传递体彩“公益公信责任”的品牌价值，深化体彩品牌形象建设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，诠释体彩品牌价值理念。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深化公众对于体彩公益属性的理解，营造健康市场环境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的体育和公益事业注入新的动力。</w:t>
      </w:r>
    </w:p>
    <w:p w14:paraId="4CAAD9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）设置产品体验区，展示即开产品、体彩吉祥物衍生宣传品等，提供体育彩票顶呱刮体验区，拉新社会公众对于体彩品牌的好感度。</w:t>
      </w:r>
    </w:p>
    <w:p w14:paraId="7451F75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（三）设置潮流打卡区，通过拍摄打卡方式，增加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互动性、潮流打卡、吸引年轻群体参与。</w:t>
      </w:r>
    </w:p>
    <w:p w14:paraId="694FFC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（三）设置互动区，通过互动方式来</w:t>
      </w:r>
      <w:r>
        <w:rPr>
          <w:rFonts w:hint="eastAsia" w:ascii="仿宋_GB2312" w:hAnsi="仿宋_GB2312" w:eastAsia="仿宋_GB2312" w:cs="仿宋_GB2312"/>
          <w:sz w:val="32"/>
          <w:szCs w:val="32"/>
        </w:rPr>
        <w:t>引流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消费者</w:t>
      </w:r>
      <w:r>
        <w:rPr>
          <w:rFonts w:hint="eastAsia" w:ascii="仿宋_GB2312" w:hAnsi="仿宋_GB2312" w:eastAsia="仿宋_GB2312" w:cs="仿宋_GB2312"/>
          <w:sz w:val="32"/>
          <w:szCs w:val="32"/>
        </w:rPr>
        <w:t>进店、促进消费者购买现有彩票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探索拓展客群、品牌传播等方面的价值。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互动区设有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游戏比赛环节，每天17:30-19:30期间，游客可参与游戏比赛环节，比赛环节设有实物奖品，实物奖品仅限活动期间现场兑换，且每天限量兑完即止（主持人提醒剩余的礼品数量）。</w:t>
      </w:r>
    </w:p>
    <w:p w14:paraId="2045C2FD">
      <w:pPr>
        <w:pStyle w:val="3"/>
        <w:numPr>
          <w:ilvl w:val="0"/>
          <w:numId w:val="0"/>
        </w:numPr>
        <w:spacing w:line="576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项目明细</w:t>
      </w:r>
    </w:p>
    <w:p w14:paraId="3B8CD067"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详见附件3采购明细，明细中所列事项可根据实际情况在最终报价范围内作调整。</w:t>
      </w:r>
    </w:p>
    <w:p w14:paraId="3FB9BE9F">
      <w:pPr>
        <w:pStyle w:val="3"/>
        <w:spacing w:line="576" w:lineRule="exact"/>
        <w:ind w:firstLine="643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五、项目预算</w:t>
      </w:r>
    </w:p>
    <w:p w14:paraId="5570771B">
      <w:pPr>
        <w:pStyle w:val="3"/>
        <w:spacing w:line="576" w:lineRule="exact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总采购预算为15.2万元（包含</w:t>
      </w:r>
      <w:r>
        <w:rPr>
          <w:rFonts w:hint="eastAsia" w:ascii="仿宋_GB2312" w:hAnsi="仿宋" w:eastAsia="仿宋_GB2312" w:cs="Times New Roman"/>
          <w:sz w:val="32"/>
          <w:szCs w:val="32"/>
        </w:rPr>
        <w:t>体彩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宣传元素的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设计、场地、</w:t>
      </w:r>
      <w:r>
        <w:rPr>
          <w:rFonts w:hint="eastAsia" w:ascii="仿宋_GB2312" w:hAnsi="仿宋" w:eastAsia="仿宋_GB2312" w:cs="Times New Roman"/>
          <w:sz w:val="32"/>
          <w:szCs w:val="32"/>
        </w:rPr>
        <w:t>宣传物料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、物料安装和搬运、执行人员的劳务、税金等全部费用），报价超过总预算为无效报价。</w:t>
      </w:r>
    </w:p>
    <w:p w14:paraId="54496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六、响应文件编写目录</w:t>
      </w:r>
    </w:p>
    <w:p w14:paraId="7430F5B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（一）工商营业执照副本复印件加盖公章；</w:t>
      </w:r>
    </w:p>
    <w:p w14:paraId="60E894D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（二）供应商报价单及明细加盖公章；</w:t>
      </w:r>
    </w:p>
    <w:p w14:paraId="1288D96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（三）法定代表人或项目联系人身份证复印件加盖公章；</w:t>
      </w:r>
    </w:p>
    <w:p w14:paraId="3D5FF38B">
      <w:pPr>
        <w:ind w:firstLine="640" w:firstLineChars="200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（四）活动实施方案加盖公章。</w:t>
      </w:r>
    </w:p>
    <w:p w14:paraId="1B02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七、响应文件编写和递交要求</w:t>
      </w:r>
    </w:p>
    <w:p w14:paraId="6CEE4B0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纸质版询价响应文件1套，装订密封，密封口处须骑缝加盖投标人单位公章。</w:t>
      </w:r>
    </w:p>
    <w:p w14:paraId="34642555">
      <w:pPr>
        <w:pStyle w:val="3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267C8031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1D0BE3F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ABE310D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FA030AF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0E491A3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297F653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4FE32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21744A36"/>
    <w:rsid w:val="05D977C6"/>
    <w:rsid w:val="088272FC"/>
    <w:rsid w:val="0BFC7A81"/>
    <w:rsid w:val="12E34E3B"/>
    <w:rsid w:val="146B25CF"/>
    <w:rsid w:val="168C1346"/>
    <w:rsid w:val="192F4936"/>
    <w:rsid w:val="1C856F63"/>
    <w:rsid w:val="21744A36"/>
    <w:rsid w:val="23101ECA"/>
    <w:rsid w:val="25C44658"/>
    <w:rsid w:val="2A133E00"/>
    <w:rsid w:val="30A10FB0"/>
    <w:rsid w:val="33C34B98"/>
    <w:rsid w:val="3AA7481D"/>
    <w:rsid w:val="41230975"/>
    <w:rsid w:val="432F53AF"/>
    <w:rsid w:val="43713C1A"/>
    <w:rsid w:val="46A94443"/>
    <w:rsid w:val="4957740E"/>
    <w:rsid w:val="4B8244EA"/>
    <w:rsid w:val="4B8464B4"/>
    <w:rsid w:val="4C4C5224"/>
    <w:rsid w:val="51D64E3F"/>
    <w:rsid w:val="52502760"/>
    <w:rsid w:val="55122374"/>
    <w:rsid w:val="56D54068"/>
    <w:rsid w:val="57154464"/>
    <w:rsid w:val="5B014C42"/>
    <w:rsid w:val="5BD82630"/>
    <w:rsid w:val="62065A1D"/>
    <w:rsid w:val="62C31218"/>
    <w:rsid w:val="65596D4E"/>
    <w:rsid w:val="65A2780B"/>
    <w:rsid w:val="663E41DF"/>
    <w:rsid w:val="683C5265"/>
    <w:rsid w:val="6A7E7A37"/>
    <w:rsid w:val="6B9D6AAA"/>
    <w:rsid w:val="7090749C"/>
    <w:rsid w:val="71297032"/>
    <w:rsid w:val="73A34EFA"/>
    <w:rsid w:val="753205D0"/>
    <w:rsid w:val="7735228D"/>
    <w:rsid w:val="7A11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Arial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882</Characters>
  <Lines>0</Lines>
  <Paragraphs>0</Paragraphs>
  <TotalTime>0</TotalTime>
  <ScaleCrop>false</ScaleCrop>
  <LinksUpToDate>false</LinksUpToDate>
  <CharactersWithSpaces>889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2024-06-06T02:18:00Z</dcterms:created>
  <dc:creator>吴杰振</dc:creator>
  <cp:lastModifiedBy>吴杰振</cp:lastModifiedBy>
  <dcterms:modified xsi:type="dcterms:W3CDTF">2024-08-22T06:50:10Z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7AE47402A7284BD2924C7C62F91E201B_11</vt:lpwstr>
  </property>
</Properties>
</file>